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A5" w:rsidRPr="00020CA5" w:rsidRDefault="00020CA5">
      <w:pPr>
        <w:pStyle w:val="ConsPlusTitle"/>
        <w:jc w:val="center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ПРАВИТЕЛЬСТВО РОССИЙСКОЙ ФЕДЕРАЦИИ</w:t>
      </w:r>
    </w:p>
    <w:p w:rsidR="00020CA5" w:rsidRPr="00020CA5" w:rsidRDefault="00020CA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ПОСТАНОВЛЕНИЕ</w:t>
      </w:r>
    </w:p>
    <w:p w:rsidR="00020CA5" w:rsidRPr="00020CA5" w:rsidRDefault="00020CA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от 14 июля 2012 г. N 717</w:t>
      </w:r>
    </w:p>
    <w:p w:rsidR="00020CA5" w:rsidRPr="00020CA5" w:rsidRDefault="00020CA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О ГОСУДАРСТВЕННОЙ ПРОГРАММЕ</w:t>
      </w:r>
    </w:p>
    <w:p w:rsidR="00020CA5" w:rsidRPr="00020CA5" w:rsidRDefault="00020CA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РАЗВИТИЯ СЕЛЬСКОГО ХОЗЯЙСТВА И РЕГУЛИРОВАНИЯ РЫНКОВ</w:t>
      </w:r>
    </w:p>
    <w:p w:rsidR="00020CA5" w:rsidRPr="00020CA5" w:rsidRDefault="00020CA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СЕЛЬСКОХОЗЯЙСТВЕННОЙ ПРОДУКЦИИ,</w:t>
      </w:r>
    </w:p>
    <w:p w:rsidR="00020CA5" w:rsidRPr="00020CA5" w:rsidRDefault="00020CA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СЫРЬЯ И ПРОДОВОЛЬСТВИЯ</w:t>
      </w:r>
    </w:p>
    <w:p w:rsidR="00020CA5" w:rsidRPr="00020CA5" w:rsidRDefault="00020CA5">
      <w:pPr>
        <w:pStyle w:val="ConsPlusNormal"/>
        <w:spacing w:before="200"/>
        <w:jc w:val="right"/>
        <w:outlineLvl w:val="1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Приложение N 12(1)</w:t>
      </w:r>
    </w:p>
    <w:p w:rsidR="00020CA5" w:rsidRPr="00020CA5" w:rsidRDefault="00020CA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к Государственной программе развития</w:t>
      </w:r>
    </w:p>
    <w:p w:rsidR="00020CA5" w:rsidRPr="00020CA5" w:rsidRDefault="00020CA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сельского хозяйства и регулирования</w:t>
      </w:r>
    </w:p>
    <w:p w:rsidR="00020CA5" w:rsidRPr="00020CA5" w:rsidRDefault="00020CA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рынков сельскохозяйственной продукции,</w:t>
      </w:r>
    </w:p>
    <w:p w:rsidR="00020CA5" w:rsidRPr="00020CA5" w:rsidRDefault="00020CA5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сырья и продовольствия</w:t>
      </w:r>
    </w:p>
    <w:p w:rsidR="00020CA5" w:rsidRPr="00020CA5" w:rsidRDefault="00020CA5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ПРАВИЛА</w:t>
      </w:r>
    </w:p>
    <w:p w:rsidR="00020CA5" w:rsidRPr="00020CA5" w:rsidRDefault="00020CA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ПРЕДОСТАВЛЕНИЯ И РАСПРЕДЕЛЕНИЯ СУБСИДИЙ </w:t>
      </w: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ИЗ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ФЕДЕРАЛЬНОГО</w:t>
      </w:r>
    </w:p>
    <w:p w:rsidR="00020CA5" w:rsidRPr="00020CA5" w:rsidRDefault="00020CA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БЮДЖЕТА БЮДЖЕТАМ СУБЪЕКТОВ РОССИЙСКОЙ ФЕДЕРАЦИИ</w:t>
      </w:r>
    </w:p>
    <w:p w:rsidR="00020CA5" w:rsidRPr="00020CA5" w:rsidRDefault="00020CA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НА СТИМУЛИРОВАНИЕ УВЕЛИЧЕНИЯ ПРОИЗВОДСТВА</w:t>
      </w:r>
    </w:p>
    <w:p w:rsidR="00020CA5" w:rsidRPr="00020CA5" w:rsidRDefault="00020CA5">
      <w:pPr>
        <w:pStyle w:val="ConsPlusTitle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КАРТОФЕЛЯ И ОВОЩЕЙ</w:t>
      </w:r>
    </w:p>
    <w:p w:rsidR="00020CA5" w:rsidRPr="00020CA5" w:rsidRDefault="00020CA5">
      <w:pPr>
        <w:pStyle w:val="ConsPlusNormal"/>
        <w:spacing w:after="1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020CA5" w:rsidRPr="00020C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CA5" w:rsidRPr="00020CA5" w:rsidRDefault="00020CA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CA5" w:rsidRPr="00020CA5" w:rsidRDefault="00020CA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0CA5" w:rsidRPr="00020CA5" w:rsidRDefault="00020CA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020CA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020CA5" w:rsidRPr="00020CA5" w:rsidRDefault="00020CA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020CA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(введены </w:t>
            </w:r>
            <w:hyperlink r:id="rId4">
              <w:r w:rsidRPr="00020CA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020CA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Правительства РФ</w:t>
            </w:r>
            <w:proofErr w:type="gramEnd"/>
          </w:p>
          <w:p w:rsidR="00020CA5" w:rsidRPr="00020CA5" w:rsidRDefault="00020CA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020CA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от 18.04.2022 N 695 (ред. 18.11.2022))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CA5" w:rsidRPr="00020CA5" w:rsidRDefault="00020CA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020CA5" w:rsidRPr="00020CA5" w:rsidRDefault="00020CA5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0" w:name="P24"/>
      <w:bookmarkEnd w:id="0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1. </w:t>
      </w: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в целях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софинансирования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расходных обязательств субъектов Российской Федерации, возникающих при реализации мероприятий, направленных на предоставление государственной поддержки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гражданам, ведущим личное подсобное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хозяйство и применяющим специальный налоговый режим "Налог на профессиональный доход", а также российским организациям, осуществляющим создание и (или) модернизацию хранилищ (далее соответственно - субсидии, получатели средств).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2. Понятия, используемые в настоящих Правилах, означают следующее: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"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агротехнологические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работы" - комплекс мероприятий по обработке почв, внесению удобрений, подготовке семян и посадочного материала (включая стоимость семян и посадочного материала), посеву и посадке, уходу за посевами, а также по уборке урожая;</w:t>
      </w:r>
      <w:proofErr w:type="gramEnd"/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"производство семян" - технологический процесс по размножению семян и исходного семенного материала картофеля и овощных культур, включая гибриды овощных культур, осуществленный в питомниках, расположенных на территории Российской Федерации;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"средства" - средства бюджета субъекта Российской Федерации, источником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софинансирования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которых являются субсидии;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"технология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досвечивания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" - технология круглогодичного выращивания овощей защищенного грунта с использованием системы электрического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досвечивания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, 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соответствующей </w:t>
      </w:r>
      <w:hyperlink r:id="rId5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требованиям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к мощности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досвечивания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и урожайности овощей с 1 гектара производственной площади, определенным Министерством сельского хозяйства Российской Федерации;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"инвестиционный проект" - документация, включающая обоснование экономической целесообразности, объема и сроков осуществления затрат на создание и (или) модернизацию хранилищ,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таких затрат;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"модернизация" - работы, связанные с повышением технико-экономических показателей оборудования, здания, строения и сооружения;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"подработка" - подработка сельскохозяйственной продукции, включающая технологические операции для создания товарного вида сельскохозяйственной продукции, используемой в дальнейшем для реализации потребителям без последующей промышленной переработки (сортировка, калибровка, мойка, упаковка и дозревание) или в виде сырья для последующей (промышленной) переработки продукции;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"прямые понесенные затраты" - выраженные в денежной форме расходы получателей средств на создание и (или) модернизацию хранилищ, равные фактической и (или) плановой стоимости хранилища;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"создание" - строительство зданий, строений и сооружений (в том числе на месте сносимых объектов капитального строительства) и оснащение их специальной техникой и оборудованием, предусмотренные соответствующим инвестиционным проектом;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"фактическая и (или) плановая стоимость хранилища" - сумма затрат, понесенных и (или) планируемых получателями средств на создание и (или) модернизацию хранилищ;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"хранилище" - здание, строение или сооружение, предназначенные для сбора, хранения, хранения и подработки, первичной переработки и реализации различных видов овощей и картофеля и оснащенные соответствующим технологическим оборудованием.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3. Субсидии предоставляются в пределах лимитов бюджетных обязательств, доведенных до Министерства сельского хозяйства Российской Федерации как получателя средств федерального бюджета, на цели, указанные в </w:t>
      </w:r>
      <w:hyperlink w:anchor="P24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пункте 1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" w:name="P38"/>
      <w:bookmarkEnd w:id="1"/>
      <w:r w:rsidRPr="00020CA5">
        <w:rPr>
          <w:rFonts w:ascii="PT Astra Serif" w:hAnsi="PT Astra Serif"/>
          <w:color w:val="000000" w:themeColor="text1"/>
          <w:sz w:val="24"/>
          <w:szCs w:val="24"/>
        </w:rPr>
        <w:t>4. Средства предоставляются: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2" w:name="P39"/>
      <w:bookmarkEnd w:id="2"/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а)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</w:r>
      <w:hyperlink r:id="rId6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законом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"О развитии малого и среднего предпринимательства в Российской Федерации", на финансовое обеспечение (возмещение) части затрат на проведение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агротехнологических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работ, повышение уровня экологической безопасности сельскохозяйственного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производства, а также на повышение плодородия и качества почв - по ставке на 1 гектар посевной площади, занятой картофелем и овощными культурами открытого грунта;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б)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кооперативов):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3" w:name="P41"/>
      <w:bookmarkEnd w:id="3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на финансовое обеспечение (возмещение) части затрат на поддержку элитного 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lastRenderedPageBreak/>
        <w:t>семеноводства - по ставке на 1 тонну элитных и (или) оригинальных семян картофеля и (или) овощных культур, включая гибриды овощных культур;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4" w:name="P42"/>
      <w:bookmarkEnd w:id="4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на финансовое обеспечение (возмещение) части затрат на производство овощей защищенного грунта, произведенных с применением технологии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досвечивания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>, - по ставке на 1 тонну произведенных овощей защищенного грунта собственного производства;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5" w:name="P43"/>
      <w:bookmarkEnd w:id="5"/>
      <w:r w:rsidRPr="00020CA5">
        <w:rPr>
          <w:rFonts w:ascii="PT Astra Serif" w:hAnsi="PT Astra Serif"/>
          <w:color w:val="000000" w:themeColor="text1"/>
          <w:sz w:val="24"/>
          <w:szCs w:val="24"/>
        </w:rPr>
        <w:t>на финансовое обеспечение (возмещение) части затрат на поддержку производства картофеля и овощей открытого грунта - по ставке на 1 тонну произведенных картофеля и овощей открытого грунта;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6" w:name="P44"/>
      <w:bookmarkEnd w:id="6"/>
      <w:r w:rsidRPr="00020CA5">
        <w:rPr>
          <w:rFonts w:ascii="PT Astra Serif" w:hAnsi="PT Astra Serif"/>
          <w:color w:val="000000" w:themeColor="text1"/>
          <w:sz w:val="24"/>
          <w:szCs w:val="24"/>
        </w:rPr>
        <w:t>в) гражданам, ведущим личное подсобное хозяйство и применяющим специальный налоговый режим "Налог на профессиональный доход":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на финансовое обеспечение (возмещение) части затрат на поддержку элитного семеноводства - по ставке на 1 гектар посевной площади, засеянной элитными семенами картофеля и овощных культур, включая гибриды овощных культур;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на финансовое обеспечение (возмещение части затрат) на поддержку производства картофеля и овощей открытого грунта - по ставке на 1 тонну реализованных картофеля и овощей открытого грунта;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7" w:name="P47"/>
      <w:bookmarkEnd w:id="7"/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г) сельскохозяйственным товаропроизводителям (за исключением граждан, ведущих личное подсобное хозяйство) и российским организациям, осуществляющим создание и (или) модернизацию хранилищ, на финансовое обеспечение (возмещение) части прямых понесенных затрат на создание и (или) модернизацию хранилищ по инвестиционным проектам, отобранным в соответствии с порядком, указанным в </w:t>
      </w:r>
      <w:hyperlink w:anchor="P48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пункте 5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за исключением затрат, на возмещение которых предоставлены средства в соответствии с </w:t>
      </w:r>
      <w:hyperlink r:id="rId7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постановлением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Правительства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Российской Федерации от 24 ноября 2018 г. N 1413 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софинансирования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комплекса", - в 2024 году и в последующие годы.</w:t>
      </w:r>
      <w:proofErr w:type="gramEnd"/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8" w:name="P48"/>
      <w:bookmarkEnd w:id="8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5. </w:t>
      </w: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Порядок конкурсного отбора инвестиционных проектов, представленных получателями средств на возмещение части прямых понесенных затрат на создание и (или) модернизацию хранилищ (далее - отбор), процедура ранжирования и распределения инвестиционных проектов по федеральным округам Российской Федерации, по результатам которой комиссией по проведению отбора инвестиционных проектов, образуемой Министерством сельского хозяйства Российской Федерации (далее - комиссия), принимается решение об отборе инвестиционных проектов, критерии балльной оценки, а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также требования к хранилищам и составу заявочной документации, представляемой сельскохозяйственными товаропроизводителями (за исключением граждан, ведущих личное подсобное хозяйство) и российскими организациями, осуществляющими создание и (или) модернизацию хранилищ, в исполнительный орган субъекта Российской Федерации, уполномоченный высшим исполнительным органом субъекта Российской Федерации (далее соответственно - заявочная документация, уполномоченный орган), устанавливаются Министерством сельского хозяйства Российской Федерации.</w:t>
      </w:r>
      <w:proofErr w:type="gramEnd"/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6. 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lastRenderedPageBreak/>
        <w:t>добавленную стоимость.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9" w:name="P50"/>
      <w:bookmarkEnd w:id="9"/>
      <w:r w:rsidRPr="00020CA5">
        <w:rPr>
          <w:rFonts w:ascii="PT Astra Serif" w:hAnsi="PT Astra Serif"/>
          <w:color w:val="000000" w:themeColor="text1"/>
          <w:sz w:val="24"/>
          <w:szCs w:val="24"/>
        </w:rPr>
        <w:t>7. Средства предоставляются получателям средств: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а) по направлению, указанному в </w:t>
      </w:r>
      <w:hyperlink w:anchor="P39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подпункте "а" пункта 4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при условии, что на посев при проведении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агротехнологических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работ получателями средств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при условии, что сортовые и посевные качества таких семян соответствуют для овощных культур </w:t>
      </w:r>
      <w:hyperlink r:id="rId8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ГОСТ 32592-2013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, ГОСТ </w:t>
      </w: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Р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30106-94, для картофеля - </w:t>
      </w:r>
      <w:hyperlink r:id="rId9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ГОСТ 33996-2016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>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б) по направлению, указанному в </w:t>
      </w:r>
      <w:hyperlink w:anchor="P43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абзаце четвертом подпункта "б" пункта 4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с учетом следующих условий: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внесение удобрений, используемых при производстве картофеля и овощей открытого грунта, в объеме, установленном уполномоченным органом;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использование семян и посадочного материала сельскохозяйственных культур, сорта или гибриды которых внесены в Государственный реестр селекционных достижений, допущенных к использованию, при условии, что сортовые и посевные качества таких семян и посадочного материала соответствуют для овощных культур </w:t>
      </w:r>
      <w:hyperlink r:id="rId10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ГОСТ 32592-2013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, ГОСТ </w:t>
      </w: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Р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30106-94, для картофеля - </w:t>
      </w:r>
      <w:hyperlink r:id="rId11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ГОСТ 33996-2016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>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в) по направлениям, указанным в </w:t>
      </w:r>
      <w:hyperlink w:anchor="P44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подпункте "в" пункта 4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с учетом следующих условий: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применение налогового режима должно подтверждаться справкой о постановке на учет (снятии с учета) физического лица в качестве плательщика налога на профессиональный доход;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гражданин, ведущий личное подсобное хозяйство и применяющий специальный налоговый режим "Налог на профессиональный доход", должен: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представить выписку из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похозяйственной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книги, подтверждающую ведение производственной деятельности не менее чем в течение 12 месяцев, предшествующих году предоставления субсидии;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0" w:name="P59"/>
      <w:bookmarkEnd w:id="10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г) по направлению, указанному в </w:t>
      </w:r>
      <w:hyperlink w:anchor="P47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подпункте "г" пункта 4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с учетом следующих условий: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если создание и (или) модернизация хранилищ начаты не ранее чем за 3 года до начала предоставления субсидии и хранилища введены в эксплуатацию не позднее 31 декабря года предоставления субсидии (требование к сроку начала создания и (</w:t>
      </w: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или) 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модернизации хранилищ не распространяется в течение 3 лет со дня подачи заявки на участие в отборе в отношении хранилищ по инвестиционным проектам, которые отобраны комиссией, но </w:t>
      </w: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субсидия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по которым не предоставлена в связи с отсутствием лимитов бюджетных обязательств, доведенных до Министерства сельского хозяйства Российской Федерации, на предоставление субсидии на соответствующий финансовый год на создание и (или) модернизацию хранилищ);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средства из бюджета субъекта Российской Федерации на возмещение получателям средств части прямых понесенных затрат не могут служить источником финансового обеспечения расходов, связанных с разработкой проектной документации 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и результатов 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lastRenderedPageBreak/>
        <w:t>инженерных изысканий и проведением проверки достоверности определения сметной стоимости хранилищ;</w:t>
      </w:r>
      <w:proofErr w:type="gramEnd"/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1" w:name="P62"/>
      <w:bookmarkEnd w:id="11"/>
      <w:r w:rsidRPr="00020CA5">
        <w:rPr>
          <w:rFonts w:ascii="PT Astra Serif" w:hAnsi="PT Astra Serif"/>
          <w:color w:val="000000" w:themeColor="text1"/>
          <w:sz w:val="24"/>
          <w:szCs w:val="24"/>
        </w:rPr>
        <w:t>доля средств в общем размере прямых понесенных затрат составляет в отношении хранилищ 25 процентов фактической стоимости хранилища (но не выше предельной стоимости хранилища, определяемой исходя из предельного значения стоимости единицы мощности хранилища, устанавливаемого Министерством сельского хозяйства Российской Федерации).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Подтверждением факта ввода в эксплуатацию хранилища является наличие разрешения на ввод хранилища в эксплуатацию.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8. Распределение средств по направлениям, указанным в </w:t>
      </w:r>
      <w:hyperlink w:anchor="P38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пункте 4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осуществляется высшим исполнительным органом субъекта Российской </w:t>
      </w: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Федерации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самостоятельно исходя из необходимости достижения результатов использования субсидий.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По направлениям, указанным в </w:t>
      </w:r>
      <w:hyperlink w:anchor="P38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пункте 4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ставки определяются высшим исполнительным органом субъекта Российской Федерации или уполномоченным органом.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9. Критериями отбора субъектов Российской Федерации для предоставления субсидии являются: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наличие нормативного правового акта субъекта Российской Федерации, содержащего положения, указанные в </w:t>
      </w:r>
      <w:hyperlink w:anchor="P50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пункте 7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10. Предоставление субсидии осуществляется на основании соглашения о предоставлении субсидии, подготавливаемого (формируемого) и заключаемого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</w:t>
      </w:r>
      <w:hyperlink r:id="rId12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формой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соглашения, утвержденной Министерством финансов Российской Федерации (далее - соглашение о предоставлении субсидии).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11. Условиями предоставления субсидии являются: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а) наличие правового акта субъекта Российской Федерации, предусматривающего мероприятия, при реализации которых возникают расходные обязательства субъекта Российской Федерации, в целях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софинансирования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которых предоставляется субсидия, в соответствии с требованиями нормативных правовых актов Российской Федерации;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софинансирование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которого осуществляется из федерального бюджета, в объеме, необходимом для его исполнения;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в) заключение соглашения о предоставлении субсидии между Министерством сельского хозяйства Российской Федерации и высшим исполнительным органом субъекта Российской Федерации в соответствии с </w:t>
      </w:r>
      <w:hyperlink r:id="rId13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пунктом 10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Российской Федерации" (далее - Правила формирования субсидий).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2" w:name="P73"/>
      <w:bookmarkEnd w:id="12"/>
      <w:r w:rsidRPr="00020CA5">
        <w:rPr>
          <w:rFonts w:ascii="PT Astra Serif" w:hAnsi="PT Astra Serif"/>
          <w:color w:val="000000" w:themeColor="text1"/>
          <w:sz w:val="24"/>
          <w:szCs w:val="24"/>
        </w:rPr>
        <w:t>12. Размер субсидии, предоставляемой бюджету i-го субъекта Российской Федерации (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W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i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>), определяется по формуле:</w:t>
      </w:r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noProof/>
          <w:color w:val="000000" w:themeColor="text1"/>
          <w:position w:val="-64"/>
          <w:sz w:val="24"/>
          <w:szCs w:val="24"/>
        </w:rPr>
        <w:drawing>
          <wp:inline distT="0" distB="0" distL="0" distR="0">
            <wp:extent cx="3924300" cy="9429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где: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W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p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объем бюджетных ассигнований, предусмотренных в федеральном бюджете на предоставление субсидии на соответствующий финансовый год, за исключением субсидии на создание и (или) модернизацию хранилищ;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k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1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</w:t>
      </w:r>
      <w:hyperlink r:id="rId15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коэффициент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производство овощей открытого грунта;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k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2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</w:t>
      </w:r>
      <w:hyperlink r:id="rId16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коэффициент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производство и прирост производства овощей защищенного грунта, произведенных с применением технологии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досвечивания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>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k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3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</w:t>
      </w:r>
      <w:hyperlink r:id="rId17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коэффициент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производство картофеля;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k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4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</w:t>
      </w:r>
      <w:hyperlink r:id="rId18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коэффициент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поддержку посева элитными семенами картофеля и овощных культур, включая гибриды овощных культур;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k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5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</w:t>
      </w:r>
      <w:hyperlink r:id="rId19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коэффициент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проведение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агротехнологических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почв, занятых картофелем и овощными культурами открытого грунта;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k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6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</w:t>
      </w:r>
      <w:hyperlink r:id="rId20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коэффициент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прирост реализованного картофеля, произведенного гражданами, ведущими личное подсобное хозяйство и применяющими специальный налоговый режим "Налог на профессиональный доход";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k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7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</w:t>
      </w:r>
      <w:hyperlink r:id="rId21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коэффициент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прирост реализованных овощей открытого грунта, произведенных гражданами, ведущими личное подсобное хозяйство и применяющими специальный налоговый режим "Налог на профессиональный доход".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Сроки и периодичность утверждения указанных в настоящем пункте коэффициентов устанавливаются Министерством сельского хозяйства Российской Федерации;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a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1i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доля i-го субъекта Российской Федерации в показателях производства овощей открытого грунта;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lastRenderedPageBreak/>
        <w:t>a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2i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доля i-го субъекта Российской </w:t>
      </w: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Федерации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в плановых показателях производства овощей защищенного грунта, произведенных с применением технологии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досвечивания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>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a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3i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доля i-го субъекта Российской Федерации в показателях производства картофеля;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a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4i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доля i-го субъекта Российской Федерации в плановых показателях посева элитными семенами картофеля и овощных культур, включая гибриды овощных культур;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a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5i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доля i-го субъекта Российской Федерации в показателях проведения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агротехнологических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работ, повышения уровня экологической безопасности сельскохозяйственного производства, а также повышения плодородия и качества почв, занятых картофелем и овощными культурами открытого грунта;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a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6i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доля i-го субъекта Российской Федерации в показателях прироста реализованного картофеля, произведенного гражданами, ведущими личное подсобное хозяйство и применяющими специальный налоговый режим "Налог на профессиональный доход";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a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7i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доля i-го субъекта Российской Федерации в показателях прироста реализованных овощей открытого грунта, произведенных гражданами, ведущими личное подсобное хозяйство и применяющими специальный налоговый режим "Налог на профессиональный доход";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Y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i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предельный уровень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софинансирования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расходного обязательства i-го субъекта Российской Федерации из федерального бюджета на очередной финансовый год (процентов), определяемый в соответствии с </w:t>
      </w:r>
      <w:hyperlink r:id="rId22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пунктом 13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Правил формирования субсидий;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W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ki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объем бюджетных ассигнований, предусмотренных на предоставление субсидии на соответствующий финансовый год на создание и (или) модернизацию хранилищ в i-м субъекте Российской Федерации;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n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соответствующий финансовый год.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13. Доля i-го субъекта Российской Федерации в показателях производства овощей открытого грунта (a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1i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>) определяется по формуле:</w:t>
      </w:r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noProof/>
          <w:color w:val="000000" w:themeColor="text1"/>
          <w:position w:val="-32"/>
          <w:sz w:val="24"/>
          <w:szCs w:val="24"/>
        </w:rPr>
        <w:drawing>
          <wp:inline distT="0" distB="0" distL="0" distR="0">
            <wp:extent cx="2409825" cy="5334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где: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D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v1i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объем производства овощей открытого грунта в сельскохозяйственных организациях, крестьянских (фермерских) хозяйствах и у индивидуальных предпринимателей в i-м субъекте Российской Федерации за отчетный финансовый год на основании данных Федеральной службы государственной статистики;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D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vпр1i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прирост объема производства овощей открытого грунта в сельскохозяйственных организациях, крестьянских (фермерских) хозяйствах и у индивидуальных предпринимателей за отчетный финансовый год к среднему объему производства овощей открытого грунта в сельскохозяйственных организациях, крестьянских (фермерских) хозяйствах и у индивидуальных предпринимателей за 3 года, предшествующие отчетному финансовому году, в i-м субъекте Российской Федерации, определяемый по формуле:</w:t>
      </w:r>
      <w:proofErr w:type="gramEnd"/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lastRenderedPageBreak/>
        <w:t>D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vпр1i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= D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v1i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SPR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v1i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>,</w:t>
      </w:r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где SPR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v1i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средний за 3 года, предшествующие отчетному финансовому году, объем производства овощей открытого грунта в сельскохозяйственных организациях, крестьянских (фермерских) хозяйствах и у индивидуальных предпринимателей в i-м субъекте Российской Федерации на основании данных Федеральной службы государственной статистики.</w:t>
      </w:r>
      <w:proofErr w:type="gramEnd"/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В случае если D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vпр1i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имеет отрицательное значение, применяется значение, равное нулю;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k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vi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коэффициент увеличения показателя i-го субъекта Российской Федерации. Для субъектов Российской Федерации, входящих в состав Дальневосточного федерального округа, значение коэффициента равно 2, для Калининградской области - 1,2 и для других субъектов Российской Федерации - 1;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n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1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</w:t>
      </w:r>
      <w:hyperlink w:anchor="P43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абзаце четвертом подпункта "б" пункта 4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в части производства овощей открытого грунта.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14. Доля i-го субъекта Российской </w:t>
      </w: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Федерации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в плановых показателях производства овощей защищенного грунта, произведенных с применением технологии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досвечивания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(a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2i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>), определяется по формуле:</w:t>
      </w:r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noProof/>
          <w:color w:val="000000" w:themeColor="text1"/>
          <w:position w:val="-25"/>
          <w:sz w:val="24"/>
          <w:szCs w:val="24"/>
        </w:rPr>
        <w:drawing>
          <wp:inline distT="0" distB="0" distL="0" distR="0">
            <wp:extent cx="1257300" cy="44767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где: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D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v2i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плановый объем производства на очередной финансовый год овощей защищенного грунта, произведенных с применением технологии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досвечивания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, в i-м субъекте Российской Федерации на основании данных, представленных субъектом Российской Федерации в Министерство сельского хозяйства Российской Федерации по </w:t>
      </w:r>
      <w:hyperlink r:id="rId25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форме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и в </w:t>
      </w:r>
      <w:hyperlink r:id="rId26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срок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>, которые устанавливаются Министерством;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n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2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</w:t>
      </w:r>
      <w:hyperlink w:anchor="P42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абзаце третьем подпункта "б" пункта 4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15. Доля i-го субъекта Российской Федерации в показателях производства картофеля (a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3i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>) определяется по формуле:</w:t>
      </w:r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noProof/>
          <w:color w:val="000000" w:themeColor="text1"/>
          <w:position w:val="-32"/>
          <w:sz w:val="24"/>
          <w:szCs w:val="24"/>
        </w:rPr>
        <w:drawing>
          <wp:inline distT="0" distB="0" distL="0" distR="0">
            <wp:extent cx="2409825" cy="53340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где: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D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v3i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объем производства картофеля в сельскохозяйственных организациях, крестьянских (фермерских) хозяйствах и у индивидуальных предпринимателей в i-м субъекте Российской Федерации за отчетный финансовый год на основании данных Федеральной службы государственной статистики;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lastRenderedPageBreak/>
        <w:t>D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vпр3i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прирост объема производства картофеля в сельскохозяйственных организациях, крестьянских (фермерских) хозяйствах и у индивидуальных предпринимателей за отчетный финансовый год к среднему объему производства картофеля в сельскохозяйственных организациях, крестьянских (фермерских) хозяйствах и у индивидуальных предпринимателей за 3 года, предшествующие отчетному финансовому году, в i-м субъекте Российской Федерации, определяемый по формуле:</w:t>
      </w:r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D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vпр3i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= D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v3i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SPR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v3i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>,</w:t>
      </w:r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где SPR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v3i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средний за 3 года, предшествующие отчетному финансовому году, объем производства картофеля в сельскохозяйственных организациях, крестьянских (фермерских) хозяйствах и у индивидуальных предпринимателей в i-м субъекте Российской Федерации на основании данных Федеральной службы государственной статистики.</w:t>
      </w:r>
      <w:proofErr w:type="gramEnd"/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В случае если D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vпр3i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имеет отрицательное значение, применяется значение, равное нулю;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n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3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</w:t>
      </w:r>
      <w:hyperlink w:anchor="P43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абзаце четвертом подпункта "б" пункта 4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в части производства картофеля.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16. Доля i-го субъекта Российской Федерации в плановых показателях посева элитными семенами картофеля и овощных культур, включая гибриды овощных культур (a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4i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>), определяется по формуле:</w:t>
      </w:r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noProof/>
          <w:color w:val="000000" w:themeColor="text1"/>
          <w:position w:val="-25"/>
          <w:sz w:val="24"/>
          <w:szCs w:val="24"/>
        </w:rPr>
        <w:drawing>
          <wp:inline distT="0" distB="0" distL="0" distR="0">
            <wp:extent cx="1343025" cy="44767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где: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S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4элитi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площадь, засеваемая элитными семенами картофеля и овощных культур, включая гибриды овощных культур, за отчетный финансовый год на основании данных, представленных субъектом Российской Федерации в Министерство сельского хозяйства Российской Федерации по </w:t>
      </w:r>
      <w:hyperlink r:id="rId29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форме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и в </w:t>
      </w:r>
      <w:hyperlink r:id="rId30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срок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>, которые устанавливаются Министерством;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n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4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</w:t>
      </w:r>
      <w:hyperlink w:anchor="P41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абзаце втором подпункта "б" пункта 4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17. Доля i-го субъекта Российской Федерации в общем размере площади проведения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агротехнологических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работ, повышения уровня экологической безопасности сельскохозяйственного производства, а также повышения плодородия и качества почв, занятых картофелем и овощными культурами открытого грунта (a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5i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>), определяется по формуле:</w:t>
      </w:r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noProof/>
          <w:color w:val="000000" w:themeColor="text1"/>
          <w:position w:val="-25"/>
          <w:sz w:val="24"/>
          <w:szCs w:val="24"/>
        </w:rPr>
        <w:drawing>
          <wp:inline distT="0" distB="0" distL="0" distR="0">
            <wp:extent cx="1295400" cy="44767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где: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D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s</w:t>
      </w: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пл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i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размер посевной площади, занятой картофелем и овощными культурами 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lastRenderedPageBreak/>
        <w:t>открытого грунта в сельскохозяйственных организациях, крестьянских (фермерских) хозяйствах и у индивидуальных предпринимателей в i-м субъекте Российской Федерации в среднем за 3 года, предшествующие году, в котором осуществляется расчет размера субсидий на очередной финансовый год, на основании данных Федеральной службы государственной статистики;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n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5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</w:t>
      </w:r>
      <w:hyperlink w:anchor="P39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подпункте "а" пункта 4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18. Доля i-го субъекта Российской Федерации в показателях прироста реализованного картофеля, произведенного гражданами, ведущими личное подсобное хозяйство и применяющими специальный налоговый режим "Налог на профессиональный доход" (a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6i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>), определяется по формуле:</w:t>
      </w:r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noProof/>
          <w:color w:val="000000" w:themeColor="text1"/>
          <w:position w:val="-65"/>
          <w:sz w:val="24"/>
          <w:szCs w:val="24"/>
        </w:rPr>
        <w:drawing>
          <wp:inline distT="0" distB="0" distL="0" distR="0">
            <wp:extent cx="3114675" cy="95250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где: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D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v6фпрi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доля среднего объема производства картофеля в хозяйствах населения в i-м субъекте Российской Федерации за 3 года, предшествующие году, в котором осуществляется расчет размера субсидий на очередной финансовый год, в среднем объеме производства картофеля в хозяйствах всех категорий в i-м субъекте Российской Федерации за 3 года, предшествующие году, в котором осуществляется расчет размера субсидий на очередной финансовый год, определяемая по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формуле:</w:t>
      </w:r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noProof/>
          <w:color w:val="000000" w:themeColor="text1"/>
          <w:position w:val="-26"/>
          <w:sz w:val="24"/>
          <w:szCs w:val="24"/>
        </w:rPr>
        <w:drawing>
          <wp:inline distT="0" distB="0" distL="0" distR="0">
            <wp:extent cx="1143000" cy="4667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где: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V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фкартвалi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средний объем производства картофеля в хозяйствах населения в i-м субъекте Российской Федерации за 3 года, предшествующие году, в котором осуществляется расчет размера субсидий на очередной финансовый год, определяемый на основании данных Федеральной службы государственной статистики;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H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фкартвалi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средний объем производства картофеля в хозяйствах всех категорий в i-м субъекте Российской Федерации за 3 года, предшествующие году, в котором осуществляется расчет размера субсидий на очередной финансовый год, определяемый на основании данных Федеральной службы государственной статистики;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D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v6плпрi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плановый объем реализации на очередной финансовый год картофеля, произведенного гражданами, ведущими личное подсобное хозяйство и применяющими специальный налоговый режим "Налог на профессиональный доход", в i-м субъекте Российской Федерации на основании данных, представленных субъектом Российской Федерации в Министерство сельского хозяйства Российской Федерации по </w:t>
      </w:r>
      <w:hyperlink r:id="rId34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форме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и в </w:t>
      </w:r>
      <w:hyperlink r:id="rId35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срок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>, которые устанавливаются Министерством;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n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6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количество субъектов Российской Федерации, являющихся участниками 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федерального проекта "Развитие отраслей овощеводства и картофелеводства" на очередной финансовый год по направлению, указанному в </w:t>
      </w:r>
      <w:hyperlink w:anchor="P44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подпункте "в" пункта 4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в части производства и семеноводства картофеля.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3" w:name="P159"/>
      <w:bookmarkEnd w:id="13"/>
      <w:r w:rsidRPr="00020CA5">
        <w:rPr>
          <w:rFonts w:ascii="PT Astra Serif" w:hAnsi="PT Astra Serif"/>
          <w:color w:val="000000" w:themeColor="text1"/>
          <w:sz w:val="24"/>
          <w:szCs w:val="24"/>
        </w:rPr>
        <w:t>19. Доля i-го субъекта Российской Федерации в показателях прироста реализованных овощей открытого грунта, произведенных гражданами, ведущими личное подсобное хозяйство и применяющими специальный налоговый режим "Налог на профессиональный доход" (a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7i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>), определяется по формуле:</w:t>
      </w:r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noProof/>
          <w:color w:val="000000" w:themeColor="text1"/>
          <w:position w:val="-65"/>
          <w:sz w:val="24"/>
          <w:szCs w:val="24"/>
        </w:rPr>
        <w:drawing>
          <wp:inline distT="0" distB="0" distL="0" distR="0">
            <wp:extent cx="3190875" cy="95250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где: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D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v7фовпрi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доля среднего объема производства овощей открытого грунта в хозяйствах населения в i-м субъекте Российской Федерации за 3 года, предшествующие году, в котором осуществляется расчет размера субсидий на очередной финансовый год, в среднем объеме производства овощей открытого грунта в хозяйствах всех категорий за 3 года, предшествующие году, в котором осуществляется расчет размера субсидий на очередной финансовый год, определяемая по формуле:</w:t>
      </w:r>
      <w:proofErr w:type="gramEnd"/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noProof/>
          <w:color w:val="000000" w:themeColor="text1"/>
          <w:position w:val="-26"/>
          <w:sz w:val="24"/>
          <w:szCs w:val="24"/>
        </w:rPr>
        <w:drawing>
          <wp:inline distT="0" distB="0" distL="0" distR="0">
            <wp:extent cx="1133475" cy="4667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где: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V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фоввалi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средний объем производства овощей открытого грунта в хозяйствах населения в i-м субъекте Российской Федерации за 3 года, предшествующие году, в котором осуществляется расчет размера субсидий на очередной финансовый год, определяемый на основании данных Федеральной службы государственной статистики;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H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фоввалi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средний объем производства овощей открытого грунта в хозяйствах всех категорий в i-м субъекте Российской Федерации за 3 года, предшествующие году, в котором осуществляется расчет размера субсидий на очередной финансовый год, определяемый на основании данных Федеральной службы государственной статистики;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D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v7плпрi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плановый объем реализации на очередной финансовый год овощей открытого грунта, произведенных гражданами, ведущими личное подсобное хозяйство и применяющими специальный налоговый режим "Налог на профессиональный доход", в i-м субъекте Российской Федерации на основании данных, представленных субъектом Российской Федерации в Министерство сельского хозяйства Российской Федерации по форме и в срок, которые устанавливаются Министерством;</w:t>
      </w:r>
      <w:proofErr w:type="gramEnd"/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n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7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</w:t>
      </w:r>
      <w:hyperlink w:anchor="P44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подпункте "в" пункта 4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в части производства и семеноводства овощей открытого грунта.</w:t>
      </w:r>
      <w:proofErr w:type="gramEnd"/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4" w:name="P173"/>
      <w:bookmarkEnd w:id="14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20. Объем бюджетных ассигнований, предусмотренных на предоставление субсидии в соответствующем финансовом году на создание и (или) модернизацию хранилищ в i-м 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lastRenderedPageBreak/>
        <w:t>субъекте Российской Федерации (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W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ki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>), определяется по формуле:</w:t>
      </w:r>
    </w:p>
    <w:p w:rsidR="00020CA5" w:rsidRPr="00020CA5" w:rsidRDefault="00020CA5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W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ki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=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B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i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x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Y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i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>,</w:t>
      </w:r>
    </w:p>
    <w:p w:rsidR="00020CA5" w:rsidRPr="00020CA5" w:rsidRDefault="00020CA5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где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B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i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размер субсидии, необходимой для возмещения части прямых понесенных затрат по инвестиционным проектам, отобранным комиссией и предусматривающим создание и (или) модернизацию хранилищ, введенных в эксплуатацию или планируемых к вводу в эксплуатацию не позднее 31 декабря года предоставления субсидии в i-м субъекте Российской Федерации, определяемый по формуле:</w:t>
      </w:r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noProof/>
          <w:color w:val="000000" w:themeColor="text1"/>
          <w:position w:val="-11"/>
          <w:sz w:val="24"/>
          <w:szCs w:val="24"/>
        </w:rPr>
        <w:drawing>
          <wp:inline distT="0" distB="0" distL="0" distR="0">
            <wp:extent cx="1057275" cy="2762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A5" w:rsidRPr="00020CA5" w:rsidRDefault="00020CA5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20CA5" w:rsidRPr="00020CA5" w:rsidRDefault="00020CA5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где: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C</w:t>
      </w:r>
      <w:r w:rsidRPr="00020CA5">
        <w:rPr>
          <w:rFonts w:ascii="PT Astra Serif" w:hAnsi="PT Astra Serif"/>
          <w:color w:val="000000" w:themeColor="text1"/>
          <w:sz w:val="24"/>
          <w:szCs w:val="24"/>
          <w:vertAlign w:val="subscript"/>
        </w:rPr>
        <w:t>j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фактическая и (или) плановая стоимость j-го хранилища;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k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процент возмещения части прямых понесенных затрат в соответствии с </w:t>
      </w:r>
      <w:hyperlink w:anchor="P62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абзацем четвертым подпункта "г" пункта 7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5" w:name="P184"/>
      <w:bookmarkEnd w:id="15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21. </w:t>
      </w: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Федерации, имеющими дополнительную потребность в субсидиях,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субсидии, рассчитанных в соответствии с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hyperlink w:anchor="P73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пунктами 12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</w:t>
      </w:r>
      <w:hyperlink w:anchor="P173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20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с установлением результатов их использования.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Размер предоставляемой в соответствии с </w:t>
      </w:r>
      <w:hyperlink w:anchor="P184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абзацем первым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22.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23. Уполномоченный орган представляет в Министерство сельского хозяйства Российской </w:t>
      </w: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Федерации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следующие документы: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а) выписка из закона субъекта Российской Федерации о бюджете субъекта Российской Федерации и (или) выписка из сводной бюджетной росписи бюджета субъекта Российской Федерации, подтверждающая наличие в утвержденном бюджете субъекта Российской Федерации бюджетных ассигнований;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б) документ, содержащий информацию об использовании средств бюджетов субъектов Российской Федерации, в целях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софинансирования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расходных обязательств которых предоставляются субсидии, с приложением перечня получателей средств по </w:t>
      </w:r>
      <w:hyperlink r:id="rId39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форме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и в </w:t>
      </w:r>
      <w:hyperlink r:id="rId40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срок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>, которые устанавливаются Министерством сельского хозяйства Российской Федерации;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в) отчет о финансово-экономическом состоянии товаропроизводителей 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lastRenderedPageBreak/>
        <w:t>агропромышленного комплекса по форме и в срок, которые устанавливаются Министерством сельского хозяйства Российской Федерации;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г) отчет о достижении значений результатов использования субсидии и обязательствах, принятых в целях их достижения, подготавливаемый (формируемый) с использованием государственной интегрированной информационной системы управления общественными финансами "Электронный бюджет", - в порядке и сроки, которые установлены соглашением о предоставлении субсидии;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д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) значения плановых показателей деятельности, необходимых для расчета размера субсидии в соответствии с </w:t>
      </w:r>
      <w:hyperlink w:anchor="P73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пунктами 12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</w:t>
      </w:r>
      <w:hyperlink w:anchor="P159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19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по форме и в срок, которые устанавливаются Министерством сельского хозяйства Российской Федерации;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6" w:name="P194"/>
      <w:bookmarkEnd w:id="16"/>
      <w:r w:rsidRPr="00020CA5">
        <w:rPr>
          <w:rFonts w:ascii="PT Astra Serif" w:hAnsi="PT Astra Serif"/>
          <w:color w:val="000000" w:themeColor="text1"/>
          <w:sz w:val="24"/>
          <w:szCs w:val="24"/>
        </w:rPr>
        <w:t>е) заявочную документацию по форме и в срок, которые устанавливаются Министерством сельского хозяйства Российской Федерации;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7" w:name="P195"/>
      <w:bookmarkEnd w:id="17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ж) информацию о соответствии инвестиционного проекта условиям, указанным в </w:t>
      </w:r>
      <w:hyperlink w:anchor="P59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подпункте "г" пункта 7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по форме и в срок, которые устанавливаются Министерством сельского хозяйства Российской Федерации.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24. Для оценки эффективности использования субсидии и в соответствии с показателями, установленными субъекту Российской Федерации федеральным проектом "Развитие отраслей овощеводства и картофелеводства", применяются следующие результаты использования субсидии: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а) объем производства овощей открытого грунта в сельскохозяйственных организациях, крестьянских (фермерских) хозяйствах и у индивидуальных предпринимателей (тыс. тонн);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б) объем производства продукции овощеводства защищенного грунта собственного производства, выращенной с применением технологии </w:t>
      </w: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досвечивания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(тыс. тонн);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в) объем производства картофеля в сельскохозяйственных организациях, крестьянских (фермерских) хозяйствах и у индивидуальных предпринимателей (тыс. тонн);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8" w:name="P200"/>
      <w:bookmarkEnd w:id="18"/>
      <w:r w:rsidRPr="00020CA5">
        <w:rPr>
          <w:rFonts w:ascii="PT Astra Serif" w:hAnsi="PT Astra Serif"/>
          <w:color w:val="000000" w:themeColor="text1"/>
          <w:sz w:val="24"/>
          <w:szCs w:val="24"/>
        </w:rPr>
        <w:t>г) объем реализованного картофеля, произведенного гражданами, ведущими личное подсобное хозяйство и применяющими специальный налоговый режим "Налог на профессиональный доход", получившими государственную поддержку (тыс. тонн);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19" w:name="P201"/>
      <w:bookmarkEnd w:id="19"/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д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>) объем реализованных овощей открытого грунта, произведенных гражданами, ведущими личное подсобное хозяйство и применяющими специальный налоговый режим "Налог на профессиональный доход", получившими государственную поддержку (тыс. тонн);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е) объем высева элитного и (или) оригинального семенного картофеля и овощных культур (тыс. тонн);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ж) размер посевных площадей, занятых овощами открытого грунта в сельскохозяйственных организациях, крестьянских (фермерских) хозяйствах, включая индивидуальных предпринимателей (тыс. гектаров);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r w:rsidRPr="00020CA5">
        <w:rPr>
          <w:rFonts w:ascii="PT Astra Serif" w:hAnsi="PT Astra Serif"/>
          <w:color w:val="000000" w:themeColor="text1"/>
          <w:sz w:val="24"/>
          <w:szCs w:val="24"/>
        </w:rPr>
        <w:t>з</w:t>
      </w:r>
      <w:proofErr w:type="spellEnd"/>
      <w:r w:rsidRPr="00020CA5">
        <w:rPr>
          <w:rFonts w:ascii="PT Astra Serif" w:hAnsi="PT Astra Serif"/>
          <w:color w:val="000000" w:themeColor="text1"/>
          <w:sz w:val="24"/>
          <w:szCs w:val="24"/>
        </w:rPr>
        <w:t>) размер посевных площадей, занятых картофелем в сельскохозяйственных организациях, крестьянских (фермерских) хозяйствах, включая индивидуальных предпринимателей (тыс. гектаров);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и) в отношении хранилищ - объем введенных и (или) планируемых к вводу в год предоставления субсидии, а также в годы, предшествующие году предоставления субсидии, </w:t>
      </w:r>
      <w:r w:rsidRPr="00020CA5">
        <w:rPr>
          <w:rFonts w:ascii="PT Astra Serif" w:hAnsi="PT Astra Serif"/>
          <w:color w:val="000000" w:themeColor="text1"/>
          <w:sz w:val="24"/>
          <w:szCs w:val="24"/>
        </w:rPr>
        <w:lastRenderedPageBreak/>
        <w:t>мощностей по хранению картофеля и овощей (тыс. тонн).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25. </w:t>
      </w: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В случае отсутствия в текущем финансовом году у субъекта Российской Федерации потребности в субсидии невостребованные бюджетные ассигнования на предоставление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субсидии на основании письменного обращения уполномоченного органа перераспределяются между другими субъектами Российской Федерации с учетом </w:t>
      </w:r>
      <w:hyperlink w:anchor="P73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пунктов 12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</w:t>
      </w:r>
      <w:hyperlink w:anchor="P173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20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26. Эффективность использования субсидии оценивается ежегодно Министерством сельского хозяйства Российской Федерации на основании интегральной </w:t>
      </w: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оценки достижения значений результатов использования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субсидии, предусмотренных соглашением о предоставлении субсидии, в соответствии с </w:t>
      </w:r>
      <w:hyperlink r:id="rId41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методикой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>, утверждаемой Министерством сельского хозяйства Российской Федерации.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26(1). Оценка эффективности использования субсидий по результатам, предусмотренным </w:t>
      </w:r>
      <w:hyperlink w:anchor="P200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подпунктами "г"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hyperlink w:anchor="P201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"</w:t>
        </w:r>
        <w:proofErr w:type="spellStart"/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д</w:t>
        </w:r>
        <w:proofErr w:type="spellEnd"/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" пункта 24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осуществляется на основании представленных уполномоченным органом в Министерство сельского хозяйства Российской Федерации отчетов об эффективности использования средств, предоставленных гражданам, ведущим личное подсобное хозяйство и применяющим специальный налоговый режим "Налог на профессиональный доход", форма и срок </w:t>
      </w: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представления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которых устанавливаются Министерством сельского хозяйства Российской Федерации.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27. </w:t>
      </w: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Оценка соответствия инвестиционного проекта, предусматривающего создание и (или) модернизацию хранилищ, планируемых к введению в эксплуатацию не позднее 31 декабря года предоставления субсидии, условиям, указанным в </w:t>
      </w:r>
      <w:hyperlink w:anchor="P59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подпункте "г" пункта 7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и подтверждение факта ввода в эксплуатацию хранилища осуществляются комиссией на основании документов, представляемых уполномоченным органом в соответствии с </w:t>
      </w:r>
      <w:hyperlink w:anchor="P194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подпунктами "е"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hyperlink w:anchor="P195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"ж" пункта 23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Правил.</w:t>
      </w:r>
      <w:proofErr w:type="gramEnd"/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Порядок проведения комиссией оценки соответствия инвестиционного проекта условиям, указанным в </w:t>
      </w:r>
      <w:hyperlink w:anchor="P59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подпункте "г" пункта 7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настоящих Правил, утверждается Министерством сельского хозяйства Российской Федерации.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28. </w:t>
      </w: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сентября текущего финансового года представлено в Министерство сельского хозяйства Российской Федерации обращение, содержащее информацию об отсутствии частичной или полной потребности в субсидии,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, </w:t>
      </w: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имеющими право на получение субсидии в соответствии с настоящими Правилами.</w:t>
      </w:r>
      <w:proofErr w:type="gramEnd"/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29. </w:t>
      </w: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обязательств, предусмотренных соглашением о предоставлении субсидии, в части, касающейся достижения значений результатов использования субсидии, включая порядок расчета размера средств, подлежащих возврату, сроки возврата и основания для освобождения субъектов Российской Федерации от применения мер ответственности за нарушение указанных обязательств, осуществляется в соответствии с </w:t>
      </w:r>
      <w:hyperlink r:id="rId42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пунктами</w:t>
        </w:r>
        <w:proofErr w:type="gramEnd"/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 xml:space="preserve"> 16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- </w:t>
      </w:r>
      <w:hyperlink r:id="rId43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18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hyperlink r:id="rId44">
        <w:r w:rsidRPr="00020CA5">
          <w:rPr>
            <w:rFonts w:ascii="PT Astra Serif" w:hAnsi="PT Astra Serif"/>
            <w:color w:val="000000" w:themeColor="text1"/>
            <w:sz w:val="24"/>
            <w:szCs w:val="24"/>
          </w:rPr>
          <w:t>20</w:t>
        </w:r>
      </w:hyperlink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Правил формирования субсидий.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t>30. Ответственность за достоверность представляемых Министерству сельского хозяйства Российской Федерации сведений возлагается на уполномоченный орган и высший исполнительный орган субъекта Российской Федерации.</w:t>
      </w:r>
    </w:p>
    <w:p w:rsidR="00020CA5" w:rsidRPr="00020CA5" w:rsidRDefault="00020CA5">
      <w:pPr>
        <w:pStyle w:val="ConsPlusNormal"/>
        <w:spacing w:before="20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020CA5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31. </w:t>
      </w:r>
      <w:proofErr w:type="gramStart"/>
      <w:r w:rsidRPr="00020CA5">
        <w:rPr>
          <w:rFonts w:ascii="PT Astra Serif" w:hAnsi="PT Astra Serif"/>
          <w:color w:val="000000" w:themeColor="text1"/>
          <w:sz w:val="24"/>
          <w:szCs w:val="24"/>
        </w:rPr>
        <w:t>Контроль за</w:t>
      </w:r>
      <w:proofErr w:type="gramEnd"/>
      <w:r w:rsidRPr="00020CA5">
        <w:rPr>
          <w:rFonts w:ascii="PT Astra Serif" w:hAnsi="PT Astra Serif"/>
          <w:color w:val="000000" w:themeColor="text1"/>
          <w:sz w:val="24"/>
          <w:szCs w:val="24"/>
        </w:rPr>
        <w:t xml:space="preserve">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p w:rsidR="006B6C07" w:rsidRPr="00020CA5" w:rsidRDefault="00BB0C5A">
      <w:pPr>
        <w:rPr>
          <w:rFonts w:ascii="PT Astra Serif" w:hAnsi="PT Astra Serif"/>
          <w:color w:val="000000" w:themeColor="text1"/>
          <w:sz w:val="24"/>
          <w:szCs w:val="24"/>
        </w:rPr>
      </w:pPr>
    </w:p>
    <w:sectPr w:rsidR="006B6C07" w:rsidRPr="00020CA5" w:rsidSect="00020CA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0CA5"/>
    <w:rsid w:val="00012884"/>
    <w:rsid w:val="00020CA5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44D17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CA5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20CA5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0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B38B756A420818EE83607538D71D77BBCF9129AAD603482971AF0B2C84603E3C43F6D04814F46A6C909C6Q7K" TargetMode="External"/><Relationship Id="rId13" Type="http://schemas.openxmlformats.org/officeDocument/2006/relationships/hyperlink" Target="consultantplus://offline/ref=62CB38B756A420818EE835124A8D71D776B0FA1591FD3736D3C214F5BA981C13F58D30641A814C5CA0C25F355CE038A039FE324CF2FA93F5C0Q5K" TargetMode="External"/><Relationship Id="rId18" Type="http://schemas.openxmlformats.org/officeDocument/2006/relationships/hyperlink" Target="consultantplus://offline/ref=62CB38B756A420818EE835124A8D71D776B7F01499FD3736D3C214F5BA981C13F58D30641A814C5AA0C25F355CE038A039FE324CF2FA93F5C0Q5K" TargetMode="External"/><Relationship Id="rId26" Type="http://schemas.openxmlformats.org/officeDocument/2006/relationships/hyperlink" Target="consultantplus://offline/ref=62CB38B756A420818EE835124A8D71D776B0F91097FE3736D3C214F5BA981C13F58D30641A814C59A7C25F355CE038A039FE324CF2FA93F5C0Q5K" TargetMode="External"/><Relationship Id="rId39" Type="http://schemas.openxmlformats.org/officeDocument/2006/relationships/hyperlink" Target="consultantplus://offline/ref=62CB38B756A420818EE835124A8D71D776B0F91097FE3736D3C214F5BA981C13F58D30641A814C50A0C25F355CE038A039FE324CF2FA93F5C0Q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CB38B756A420818EE835124A8D71D776B7F01499FD3736D3C214F5BA981C13F58D30641A814C5BA7C25F355CE038A039FE324CF2FA93F5C0Q5K" TargetMode="External"/><Relationship Id="rId34" Type="http://schemas.openxmlformats.org/officeDocument/2006/relationships/hyperlink" Target="consultantplus://offline/ref=62CB38B756A420818EE835124A8D71D776B0F91097FE3736D3C214F5BA981C13F58D30641A814C5EA0C25F355CE038A039FE324CF2FA93F5C0Q5K" TargetMode="External"/><Relationship Id="rId42" Type="http://schemas.openxmlformats.org/officeDocument/2006/relationships/hyperlink" Target="consultantplus://offline/ref=62CB38B756A420818EE835124A8D71D776B0FA1591FD3736D3C214F5BA981C13F58D30671C88470CF58D5E691ABD2BA232FE304FEECFQBK" TargetMode="External"/><Relationship Id="rId7" Type="http://schemas.openxmlformats.org/officeDocument/2006/relationships/hyperlink" Target="consultantplus://offline/ref=62CB38B756A420818EE835124A8D71D776B0FA1798FA3736D3C214F5BA981C13E78D686818895258A7D709641ACBQ6K" TargetMode="External"/><Relationship Id="rId12" Type="http://schemas.openxmlformats.org/officeDocument/2006/relationships/hyperlink" Target="consultantplus://offline/ref=62CB38B756A420818EE835124A8D71D771BDFE1393F33736D3C214F5BA981C13E78D686818895258A7D709641ACBQ6K" TargetMode="External"/><Relationship Id="rId17" Type="http://schemas.openxmlformats.org/officeDocument/2006/relationships/hyperlink" Target="consultantplus://offline/ref=62CB38B756A420818EE835124A8D71D776B7F01499FD3736D3C214F5BA981C13F58D30641A814C5AA5C25F355CE038A039FE324CF2FA93F5C0Q5K" TargetMode="External"/><Relationship Id="rId25" Type="http://schemas.openxmlformats.org/officeDocument/2006/relationships/hyperlink" Target="consultantplus://offline/ref=62CB38B756A420818EE835124A8D71D776B0F91097FE3736D3C214F5BA981C13F58D30641A814C5BA6C25F355CE038A039FE324CF2FA93F5C0Q5K" TargetMode="External"/><Relationship Id="rId33" Type="http://schemas.openxmlformats.org/officeDocument/2006/relationships/image" Target="media/image8.wmf"/><Relationship Id="rId38" Type="http://schemas.openxmlformats.org/officeDocument/2006/relationships/image" Target="media/image11.wm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CB38B756A420818EE835124A8D71D776B7F01499FD3736D3C214F5BA981C13F58D30641A814C59ACC25F355CE038A039FE324CF2FA93F5C0Q5K" TargetMode="External"/><Relationship Id="rId20" Type="http://schemas.openxmlformats.org/officeDocument/2006/relationships/hyperlink" Target="consultantplus://offline/ref=62CB38B756A420818EE835124A8D71D776B7F01499FD3736D3C214F5BA981C13F58D30641A814C5BA4C25F355CE038A039FE324CF2FA93F5C0Q5K" TargetMode="External"/><Relationship Id="rId29" Type="http://schemas.openxmlformats.org/officeDocument/2006/relationships/hyperlink" Target="consultantplus://offline/ref=62CB38B756A420818EE835124A8D71D776B0F91097FE3736D3C214F5BA981C13F58D30641A814C5CACC25F355CE038A039FE324CF2FA93F5C0Q5K" TargetMode="External"/><Relationship Id="rId41" Type="http://schemas.openxmlformats.org/officeDocument/2006/relationships/hyperlink" Target="consultantplus://offline/ref=62CB38B756A420818EE835124A8D71D776B0F91097FE3736D3C214F5BA981C13F58D30641A814C59ACC25F355CE038A039FE324CF2FA93F5C0Q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CB38B756A420818EE835124A8D71D776B7FE1496FE3736D3C214F5BA981C13E78D686818895258A7D709641ACBQ6K" TargetMode="External"/><Relationship Id="rId11" Type="http://schemas.openxmlformats.org/officeDocument/2006/relationships/hyperlink" Target="consultantplus://offline/ref=62CB38B756A420818EE83607538D71D773B3FF1E90F06A3CDB9B18F7BD974316F29C3067129F4C5BBACB0B66C1QBK" TargetMode="External"/><Relationship Id="rId24" Type="http://schemas.openxmlformats.org/officeDocument/2006/relationships/image" Target="media/image3.wmf"/><Relationship Id="rId32" Type="http://schemas.openxmlformats.org/officeDocument/2006/relationships/image" Target="media/image7.wmf"/><Relationship Id="rId37" Type="http://schemas.openxmlformats.org/officeDocument/2006/relationships/image" Target="media/image10.wmf"/><Relationship Id="rId40" Type="http://schemas.openxmlformats.org/officeDocument/2006/relationships/hyperlink" Target="consultantplus://offline/ref=62CB38B756A420818EE835124A8D71D776B0F91097FE3736D3C214F5BA981C13F58D30641A814C59A0C25F355CE038A039FE324CF2FA93F5C0Q5K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2CB38B756A420818EE835124A8D71D776B0F81393FE3736D3C214F5BA981C13F58D30641A814C58ADC25F355CE038A039FE324CF2FA93F5C0Q5K" TargetMode="External"/><Relationship Id="rId15" Type="http://schemas.openxmlformats.org/officeDocument/2006/relationships/hyperlink" Target="consultantplus://offline/ref=62CB38B756A420818EE835124A8D71D776B7F01499FD3736D3C214F5BA981C13F58D30641A814C59A1C25F355CE038A039FE324CF2FA93F5C0Q5K" TargetMode="External"/><Relationship Id="rId23" Type="http://schemas.openxmlformats.org/officeDocument/2006/relationships/image" Target="media/image2.wmf"/><Relationship Id="rId28" Type="http://schemas.openxmlformats.org/officeDocument/2006/relationships/image" Target="media/image5.wmf"/><Relationship Id="rId36" Type="http://schemas.openxmlformats.org/officeDocument/2006/relationships/image" Target="media/image9.wmf"/><Relationship Id="rId10" Type="http://schemas.openxmlformats.org/officeDocument/2006/relationships/hyperlink" Target="consultantplus://offline/ref=62CB38B756A420818EE83607538D71D77BBCF9129AAD603482971AF0B2C84603E3C43F6D04814F46A6C909C6Q7K" TargetMode="External"/><Relationship Id="rId19" Type="http://schemas.openxmlformats.org/officeDocument/2006/relationships/hyperlink" Target="consultantplus://offline/ref=62CB38B756A420818EE835124A8D71D776B7F01499FD3736D3C214F5BA981C13F58D30641A814C5AA3C25F355CE038A039FE324CF2FA93F5C0Q5K" TargetMode="External"/><Relationship Id="rId31" Type="http://schemas.openxmlformats.org/officeDocument/2006/relationships/image" Target="media/image6.wmf"/><Relationship Id="rId44" Type="http://schemas.openxmlformats.org/officeDocument/2006/relationships/hyperlink" Target="consultantplus://offline/ref=62CB38B756A420818EE835124A8D71D776B0FA1591FD3736D3C214F5BA981C13F58D30641288470CF58D5E691ABD2BA232FE304FEECFQBK" TargetMode="External"/><Relationship Id="rId4" Type="http://schemas.openxmlformats.org/officeDocument/2006/relationships/hyperlink" Target="consultantplus://offline/ref=62CB38B756A420818EE835124A8D71D776B7F91E97FF3736D3C214F5BA981C13F58D30641A814D5DADC25F355CE038A039FE324CF2FA93F5C0Q5K" TargetMode="External"/><Relationship Id="rId9" Type="http://schemas.openxmlformats.org/officeDocument/2006/relationships/hyperlink" Target="consultantplus://offline/ref=62CB38B756A420818EE83607538D71D773B3FF1E90F06A3CDB9B18F7BD974316F29C3067129F4C5BBACB0B66C1QBK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62CB38B756A420818EE835124A8D71D776B0FA1591FD3736D3C214F5BA981C13F58D30671F86470CF58D5E691ABD2BA232FE304FEECFQBK" TargetMode="External"/><Relationship Id="rId27" Type="http://schemas.openxmlformats.org/officeDocument/2006/relationships/image" Target="media/image4.wmf"/><Relationship Id="rId30" Type="http://schemas.openxmlformats.org/officeDocument/2006/relationships/hyperlink" Target="consultantplus://offline/ref=62CB38B756A420818EE835124A8D71D776B0F91097FE3736D3C214F5BA981C13F58D30641A814C59A7C25F355CE038A039FE324CF2FA93F5C0Q5K" TargetMode="External"/><Relationship Id="rId35" Type="http://schemas.openxmlformats.org/officeDocument/2006/relationships/hyperlink" Target="consultantplus://offline/ref=62CB38B756A420818EE835124A8D71D776B0F91097FE3736D3C214F5BA981C13F58D30641A814C59A7C25F355CE038A039FE324CF2FA93F5C0Q5K" TargetMode="External"/><Relationship Id="rId43" Type="http://schemas.openxmlformats.org/officeDocument/2006/relationships/hyperlink" Target="consultantplus://offline/ref=62CB38B756A420818EE835124A8D71D776B0FA1591FD3736D3C214F5BA981C13F58D30671D85470CF58D5E691ABD2BA232FE304FEECFQ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6599</Words>
  <Characters>37617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2023-03-28T10:16:00Z</dcterms:created>
  <dcterms:modified xsi:type="dcterms:W3CDTF">2023-03-28T10:34:00Z</dcterms:modified>
</cp:coreProperties>
</file>